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4411"/>
        <w:gridCol w:w="5829"/>
      </w:tblGrid>
      <w:tr w:rsidR="006F4D94" w14:paraId="4FB045DD"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tcPr>
          <w:p w14:paraId="2E0F6E7A" w14:textId="77777777" w:rsidR="006F4D94" w:rsidRDefault="00000000">
            <w:pPr>
              <w:spacing w:after="25"/>
            </w:pPr>
            <w:r>
              <w:rPr>
                <w:b/>
                <w:bCs/>
                <w:caps/>
                <w:color w:val="42127F"/>
                <w:sz w:val="17"/>
                <w:szCs w:val="17"/>
              </w:rPr>
              <w:t>FOR IMMEDIATE RELEASE</w:t>
            </w:r>
          </w:p>
          <w:p w14:paraId="210E129E" w14:textId="77777777" w:rsidR="006F4D94" w:rsidRDefault="00000000">
            <w:pPr>
              <w:spacing w:after="0"/>
            </w:pPr>
            <w:r>
              <w:rPr>
                <w:color w:val="62596A"/>
                <w:sz w:val="16"/>
                <w:szCs w:val="16"/>
              </w:rPr>
              <w:t>July 29, 2026</w:t>
            </w:r>
          </w:p>
        </w:tc>
        <w:tc>
          <w:tcPr>
            <w:tcW w:w="0" w:type="auto"/>
            <w:tcBorders>
              <w:top w:val="none" w:sz="0" w:space="0" w:color="FFFFFF"/>
              <w:left w:val="none" w:sz="0" w:space="0" w:color="FFFFFF"/>
              <w:bottom w:val="none" w:sz="0" w:space="0" w:color="FFFFFF"/>
              <w:right w:val="none" w:sz="0" w:space="0" w:color="FFFFFF"/>
            </w:tcBorders>
          </w:tcPr>
          <w:p w14:paraId="33ECF823" w14:textId="77777777" w:rsidR="006F4D94" w:rsidRDefault="00000000">
            <w:pPr>
              <w:spacing w:after="20"/>
              <w:jc w:val="right"/>
            </w:pPr>
            <w:r>
              <w:rPr>
                <w:b/>
                <w:bCs/>
                <w:caps/>
                <w:color w:val="42127F"/>
                <w:sz w:val="15"/>
                <w:szCs w:val="15"/>
              </w:rPr>
              <w:t>MEDIA &amp; POLICY CONTACT</w:t>
            </w:r>
          </w:p>
          <w:p w14:paraId="24F82E28" w14:textId="77777777" w:rsidR="006F4D94" w:rsidRDefault="00000000">
            <w:pPr>
              <w:spacing w:after="15"/>
              <w:jc w:val="right"/>
            </w:pPr>
            <w:r>
              <w:rPr>
                <w:sz w:val="15"/>
                <w:szCs w:val="15"/>
              </w:rPr>
              <w:t>Esther Funds Foundation National Office</w:t>
            </w:r>
          </w:p>
          <w:p w14:paraId="600F8D65" w14:textId="77777777" w:rsidR="006F4D94" w:rsidRDefault="00000000">
            <w:pPr>
              <w:spacing w:after="0"/>
              <w:jc w:val="right"/>
            </w:pPr>
            <w:r>
              <w:rPr>
                <w:b/>
                <w:bCs/>
                <w:color w:val="42127F"/>
                <w:sz w:val="15"/>
                <w:szCs w:val="15"/>
              </w:rPr>
              <w:t>nationals@estherfundsinc.org</w:t>
            </w:r>
          </w:p>
        </w:tc>
      </w:tr>
    </w:tbl>
    <w:p w14:paraId="387517E3" w14:textId="77777777" w:rsidR="006F4D94" w:rsidRDefault="00000000">
      <w:pPr>
        <w:pStyle w:val="Title"/>
        <w:spacing w:before="0" w:after="105" w:line="285" w:lineRule="auto"/>
      </w:pPr>
      <w:r>
        <w:rPr>
          <w:rFonts w:ascii="Montserrat" w:eastAsia="Montserrat" w:hAnsi="Montserrat" w:cs="Montserrat"/>
          <w:color w:val="24152E"/>
          <w:sz w:val="20"/>
          <w:szCs w:val="20"/>
        </w:rPr>
        <w:t>ESTHER FUNDS FOUNDATION CALLS FOR A NATIONAL STUDENT EMERGENCY-RETENTION STANDARD</w:t>
      </w:r>
    </w:p>
    <w:p w14:paraId="7F2228D1" w14:textId="77777777" w:rsidR="006F4D94" w:rsidRDefault="00000000">
      <w:pPr>
        <w:spacing w:after="120"/>
      </w:pPr>
      <w:r>
        <w:t>The proposed Every Future Fulfilled Act of 2027 responds to a nationwide crisis: campus basic-needs offices alone are not enough to keep students enrolled.</w:t>
      </w:r>
    </w:p>
    <w:p w14:paraId="5C84D375" w14:textId="612FF18F" w:rsidR="006F4D94" w:rsidRDefault="00000000">
      <w:pPr>
        <w:spacing w:after="180"/>
      </w:pPr>
      <w:r>
        <w:rPr>
          <w:b/>
          <w:bCs/>
          <w:i/>
          <w:iCs/>
          <w:color w:val="62596A"/>
          <w:sz w:val="16"/>
          <w:szCs w:val="16"/>
        </w:rPr>
        <w:t xml:space="preserve">Written by </w:t>
      </w:r>
      <w:r w:rsidR="00775084">
        <w:rPr>
          <w:b/>
          <w:bCs/>
          <w:i/>
          <w:iCs/>
          <w:color w:val="62596A"/>
          <w:sz w:val="16"/>
          <w:szCs w:val="16"/>
        </w:rPr>
        <w:t>Esther Funds Foundation National Team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215"/>
      </w:tblGrid>
      <w:tr w:rsidR="006F4D94" w14:paraId="7B673820" w14:textId="77777777">
        <w:tblPrEx>
          <w:tblCellMar>
            <w:top w:w="0" w:type="dxa"/>
            <w:bottom w:w="0" w:type="dxa"/>
          </w:tblCellMar>
        </w:tblPrEx>
        <w:tc>
          <w:tcPr>
            <w:tcW w:w="0" w:type="auto"/>
            <w:tcBorders>
              <w:top w:val="single" w:sz="4" w:space="0" w:color="B799E3"/>
              <w:left w:val="single" w:sz="16" w:space="0" w:color="42127F"/>
              <w:bottom w:val="single" w:sz="4" w:space="0" w:color="B799E3"/>
              <w:right w:val="single" w:sz="4" w:space="0" w:color="B799E3"/>
            </w:tcBorders>
            <w:shd w:val="clear" w:color="auto" w:fill="F3ECF8"/>
            <w:tcMar>
              <w:top w:w="210" w:type="dxa"/>
              <w:left w:w="250" w:type="dxa"/>
              <w:bottom w:w="210" w:type="dxa"/>
              <w:right w:w="250" w:type="dxa"/>
            </w:tcMar>
          </w:tcPr>
          <w:p w14:paraId="6EB12151" w14:textId="77777777" w:rsidR="006F4D94" w:rsidRDefault="00000000">
            <w:pPr>
              <w:keepNext/>
              <w:spacing w:after="65"/>
            </w:pPr>
            <w:r>
              <w:rPr>
                <w:rFonts w:ascii="Bebas Neue" w:eastAsia="Bebas Neue" w:hAnsi="Bebas Neue" w:cs="Bebas Neue"/>
                <w:b/>
                <w:bCs/>
                <w:color w:val="42127F"/>
                <w:sz w:val="25"/>
                <w:szCs w:val="25"/>
              </w:rPr>
              <w:t>POLICY STATUS — PROPOSED MODEL LEGISLATION</w:t>
            </w:r>
          </w:p>
          <w:p w14:paraId="1C581D42" w14:textId="77777777" w:rsidR="006F4D94" w:rsidRDefault="00000000">
            <w:pPr>
              <w:spacing w:after="0" w:line="265" w:lineRule="auto"/>
            </w:pPr>
            <w:r>
              <w:rPr>
                <w:b/>
                <w:bCs/>
                <w:sz w:val="18"/>
                <w:szCs w:val="18"/>
              </w:rPr>
              <w:t xml:space="preserve">The Every Future Fulfilled Act of 2027 is a policy proposal developed by Esther Funds Foundation. </w:t>
            </w:r>
            <w:r>
              <w:rPr>
                <w:sz w:val="18"/>
                <w:szCs w:val="18"/>
              </w:rPr>
              <w:t>It has not yet been introduced by a legislator, assigned a bill number, enacted, or signed into law. EFF is inviting public review, endorsements, legislative partners, and the legal and fiscal work required to advance it responsibly.</w:t>
            </w:r>
          </w:p>
        </w:tc>
      </w:tr>
    </w:tbl>
    <w:p w14:paraId="41E12AF2" w14:textId="77777777" w:rsidR="006F4D94" w:rsidRDefault="00000000">
      <w:pPr>
        <w:pStyle w:val="Heading2"/>
        <w:spacing w:before="230"/>
      </w:pPr>
      <w:r>
        <w:t>OFFICIAL PRESS RELEASE AND STATEMENT</w:t>
      </w:r>
    </w:p>
    <w:p w14:paraId="7639618C" w14:textId="77777777" w:rsidR="006F4D94" w:rsidRDefault="00000000">
      <w:r>
        <w:rPr>
          <w:b/>
          <w:bCs/>
          <w:color w:val="42127F"/>
        </w:rPr>
        <w:t xml:space="preserve">NATIONAL — </w:t>
      </w:r>
      <w:r>
        <w:t>Esther Funds Foundation (EFF) today announced the Every Future Fulfilled Act of 2027, also described as the Student Emergency Retention and Completion Act—a proposed federal policy framework intended to require colleges and universities receiving federal student-aid funding to maintain funded, accountable systems that help students remain enrolled when an emergency threatens their education.</w:t>
      </w:r>
    </w:p>
    <w:p w14:paraId="12603DAF" w14:textId="77777777" w:rsidR="006F4D94" w:rsidRDefault="00000000">
      <w:r>
        <w:t>The student crisis involving Howard University that brought renewed attention to this issue is one situation within a much larger national problem. It should not be treated as the entire story or as an isolated campus controversy. Across the country, students can still lose classes, housing, degree progress, or the chance to graduate when an urgent financial, personal, or institutional barrier moves faster than the support available to them.</w:t>
      </w:r>
    </w:p>
    <w:p w14:paraId="112B25F0" w14:textId="77777777" w:rsidR="006F4D94" w:rsidRDefault="00000000">
      <w:r>
        <w:t>EFF is not using this statement to make a legal finding about Howard University or to repeat unverified details about any individual student. The national lesson is clear: the existence of a campus office does not by itself guarantee that a student will receive flexible emergency funds, a prompt decision, protection from removal while a request is reviewed, a knowledgeable navigator, or a meaningful appeal.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240"/>
      </w:tblGrid>
      <w:tr w:rsidR="006F4D94" w14:paraId="59283CD7"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shd w:val="clear" w:color="auto" w:fill="42127F"/>
            <w:tcMar>
              <w:top w:w="275" w:type="dxa"/>
              <w:left w:w="250" w:type="dxa"/>
              <w:bottom w:w="275" w:type="dxa"/>
              <w:right w:w="250" w:type="dxa"/>
            </w:tcMar>
          </w:tcPr>
          <w:p w14:paraId="3F5B26FA" w14:textId="77777777" w:rsidR="006F4D94" w:rsidRDefault="00000000">
            <w:pPr>
              <w:spacing w:after="90" w:line="330" w:lineRule="auto"/>
              <w:jc w:val="center"/>
            </w:pPr>
            <w:r>
              <w:rPr>
                <w:rFonts w:ascii="Playfair Display" w:eastAsia="Playfair Display" w:hAnsi="Playfair Display" w:cs="Playfair Display"/>
                <w:i/>
                <w:iCs/>
                <w:color w:val="FFFFFF"/>
                <w:sz w:val="25"/>
                <w:szCs w:val="25"/>
              </w:rPr>
              <w:t>“Basic-needs offices are important—but they are not a substitute for a funded emergency-retention system with deadlines, student protections, and accountability. Students are still being pushed out of college by emergencies that institutions can and should be prepared to address.”</w:t>
            </w:r>
          </w:p>
          <w:p w14:paraId="26F326E7" w14:textId="77777777" w:rsidR="006F4D94" w:rsidRDefault="00000000">
            <w:pPr>
              <w:spacing w:after="0"/>
              <w:jc w:val="center"/>
            </w:pPr>
            <w:r>
              <w:rPr>
                <w:b/>
                <w:bCs/>
                <w:caps/>
                <w:color w:val="E9DFF2"/>
                <w:sz w:val="15"/>
                <w:szCs w:val="15"/>
              </w:rPr>
              <w:t>— SHAYNA VINCENT, EXECUTIVE DIRECTOR</w:t>
            </w:r>
          </w:p>
        </w:tc>
      </w:tr>
    </w:tbl>
    <w:p w14:paraId="77B2E489" w14:textId="77777777" w:rsidR="006F4D94" w:rsidRDefault="00000000">
      <w:pPr>
        <w:pStyle w:val="Heading2"/>
      </w:pPr>
      <w:r>
        <w:lastRenderedPageBreak/>
        <w:t>BASIC-NEEDS OFFICES ARE IMPORTANT. THEY ARE NOT ENOUGH.</w:t>
      </w:r>
    </w:p>
    <w:p w14:paraId="24F65335" w14:textId="77777777" w:rsidR="006F4D94" w:rsidRDefault="00000000">
      <w:r>
        <w:t>Food pantries, resource referrals, counseling connections, and basic-needs centers can be valuable parts of a campus safety net. EFF supports that work. But a referral is not the same as a funded retention response, and an office is not the same as a guarantee that a student’s enrollment will be protected.</w:t>
      </w:r>
    </w:p>
    <w:p w14:paraId="18E2E06A" w14:textId="77777777" w:rsidR="006F4D94" w:rsidRDefault="00000000">
      <w:r>
        <w:t>Students can still be forced to stop out or withdraw when an emergency grant is unavailable, when departments do not coordinate, when no one has authority to pause an administrative action, or when the answer arrives after the student has already lost housing, transportation, coursework, or access to school. Preventable educational loss continues even where helpful services exist.</w:t>
      </w:r>
    </w:p>
    <w:p w14:paraId="52C7F2E9" w14:textId="77777777" w:rsidR="006F4D94" w:rsidRDefault="00000000">
      <w:r>
        <w:t>The Every Future Fulfilled Act is designed to close that gap by moving emergency support from an optional collection of referrals to a funded, time-bound, student-centered retention system.</w:t>
      </w:r>
    </w:p>
    <w:p w14:paraId="5BBEBB85" w14:textId="77777777" w:rsidR="006F4D94" w:rsidRDefault="00000000">
      <w:pPr>
        <w:pStyle w:val="Heading2"/>
        <w:pageBreakBefore/>
      </w:pPr>
      <w:r>
        <w:lastRenderedPageBreak/>
        <w:t>WHAT THE PROPOSED ACT WOULD REQUIRE</w:t>
      </w:r>
    </w:p>
    <w:p w14:paraId="3F2CC637" w14:textId="77777777" w:rsidR="006F4D94" w:rsidRDefault="00000000">
      <w:r>
        <w:t>EFF proposes that covered colleges and universities maintain a Student Emergency Retention System with the authority, funding, coordination, and accountability to intervene before a temporary crisis becomes a permanent college departure.</w:t>
      </w:r>
    </w:p>
    <w:p w14:paraId="33BD1136" w14:textId="77777777" w:rsidR="006F4D94" w:rsidRDefault="00000000">
      <w:pPr>
        <w:pStyle w:val="ListParagraph"/>
        <w:numPr>
          <w:ilvl w:val="0"/>
          <w:numId w:val="2"/>
        </w:numPr>
        <w:spacing w:after="82" w:line="265" w:lineRule="auto"/>
      </w:pPr>
      <w:r>
        <w:rPr>
          <w:sz w:val="19"/>
          <w:szCs w:val="19"/>
        </w:rPr>
        <w:t>One accessible emergency application, one case number, and one assigned navigator.</w:t>
      </w:r>
    </w:p>
    <w:p w14:paraId="774A074D" w14:textId="77777777" w:rsidR="006F4D94" w:rsidRDefault="00000000">
      <w:pPr>
        <w:pStyle w:val="ListParagraph"/>
        <w:numPr>
          <w:ilvl w:val="0"/>
          <w:numId w:val="2"/>
        </w:numPr>
        <w:spacing w:after="82" w:line="265" w:lineRule="auto"/>
      </w:pPr>
      <w:r>
        <w:rPr>
          <w:sz w:val="19"/>
          <w:szCs w:val="19"/>
        </w:rPr>
        <w:t>Online, telephone, and in-person access with clear, plain-language procedures.</w:t>
      </w:r>
    </w:p>
    <w:p w14:paraId="6E070823" w14:textId="77777777" w:rsidR="006F4D94" w:rsidRDefault="00000000">
      <w:pPr>
        <w:pStyle w:val="ListParagraph"/>
        <w:numPr>
          <w:ilvl w:val="0"/>
          <w:numId w:val="2"/>
        </w:numPr>
        <w:spacing w:after="82" w:line="265" w:lineRule="auto"/>
      </w:pPr>
      <w:r>
        <w:rPr>
          <w:sz w:val="19"/>
          <w:szCs w:val="19"/>
        </w:rPr>
        <w:t>Dedicated and recurring emergency-retention funding that provides nonrepayable assistance rather than new student debt.</w:t>
      </w:r>
    </w:p>
    <w:p w14:paraId="1ED00799" w14:textId="77777777" w:rsidR="006F4D94" w:rsidRDefault="00000000">
      <w:pPr>
        <w:pStyle w:val="ListParagraph"/>
        <w:numPr>
          <w:ilvl w:val="0"/>
          <w:numId w:val="2"/>
        </w:numPr>
        <w:spacing w:after="82" w:line="265" w:lineRule="auto"/>
      </w:pPr>
      <w:r>
        <w:rPr>
          <w:sz w:val="19"/>
          <w:szCs w:val="19"/>
        </w:rPr>
        <w:t>An urgent initial response within one business day and a written decision within three business days after a complete standard application.</w:t>
      </w:r>
    </w:p>
    <w:p w14:paraId="2DC04D2D" w14:textId="77777777" w:rsidR="006F4D94" w:rsidRDefault="00000000">
      <w:pPr>
        <w:pStyle w:val="ListParagraph"/>
        <w:numPr>
          <w:ilvl w:val="0"/>
          <w:numId w:val="2"/>
        </w:numPr>
        <w:spacing w:after="82" w:line="265" w:lineRule="auto"/>
      </w:pPr>
      <w:r>
        <w:rPr>
          <w:sz w:val="19"/>
          <w:szCs w:val="19"/>
        </w:rPr>
        <w:t>Temporary protection from avoidable class cancellation, housing removal, administrative withdrawal, new late penalties, or collections referral while a timely request or appeal is under review.</w:t>
      </w:r>
    </w:p>
    <w:p w14:paraId="455D93F6" w14:textId="77777777" w:rsidR="006F4D94" w:rsidRDefault="00000000">
      <w:pPr>
        <w:pStyle w:val="ListParagraph"/>
        <w:numPr>
          <w:ilvl w:val="0"/>
          <w:numId w:val="2"/>
        </w:numPr>
        <w:spacing w:after="82" w:line="265" w:lineRule="auto"/>
      </w:pPr>
      <w:r>
        <w:rPr>
          <w:sz w:val="19"/>
          <w:szCs w:val="19"/>
        </w:rPr>
        <w:t>Written reasons for decisions, a simple appeal pathway, prompt independent review, and protection against retaliation.</w:t>
      </w:r>
    </w:p>
    <w:p w14:paraId="32020B53" w14:textId="77777777" w:rsidR="006F4D94" w:rsidRDefault="00000000">
      <w:pPr>
        <w:pStyle w:val="ListParagraph"/>
        <w:numPr>
          <w:ilvl w:val="0"/>
          <w:numId w:val="2"/>
        </w:numPr>
        <w:spacing w:after="82" w:line="265" w:lineRule="auto"/>
      </w:pPr>
      <w:r>
        <w:rPr>
          <w:sz w:val="19"/>
          <w:szCs w:val="19"/>
        </w:rPr>
        <w:t>Privacy-conscious reporting on funding, applications, processing time, awards, denials, retention, and completion outcomes.</w:t>
      </w:r>
    </w:p>
    <w:p w14:paraId="13794985" w14:textId="77777777" w:rsidR="006F4D94" w:rsidRDefault="00000000">
      <w:pPr>
        <w:pStyle w:val="Heading2"/>
      </w:pPr>
      <w:r>
        <w:t>THIS IS A NATIONAL CALL TO ACTION</w:t>
      </w:r>
    </w:p>
    <w:p w14:paraId="2F06290B" w14:textId="77777777" w:rsidR="006F4D94" w:rsidRDefault="00000000">
      <w:r>
        <w:t>EFF is asking students, families, colleges, community organizations, higher-education leaders, agency staff, and lawmakers to help turn this model into enforceable public policy. The proposal is open for serious review, improvement, coalition building, legal analysis, fiscal analysis, and legislative partnership.</w:t>
      </w:r>
    </w:p>
    <w:p w14:paraId="1A61478A" w14:textId="77777777" w:rsidR="006F4D94" w:rsidRDefault="00000000">
      <w:r>
        <w:t>We are calling on lawmakers to request a policy briefing, examine the model language, and work with students and experts toward introduction. We are calling on colleges to review the proposed standards and consider voluntary pilots. We are calling on students and families to endorse the policy, organize campus conversations, share the campaign, and make clear that emergency retention is a completion issue—not a private failure.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219"/>
      </w:tblGrid>
      <w:tr w:rsidR="006F4D94" w14:paraId="0BAEE480" w14:textId="77777777">
        <w:tblPrEx>
          <w:tblCellMar>
            <w:top w:w="0" w:type="dxa"/>
            <w:bottom w:w="0" w:type="dxa"/>
          </w:tblCellMar>
        </w:tblPrEx>
        <w:tc>
          <w:tcPr>
            <w:tcW w:w="0" w:type="auto"/>
            <w:tcBorders>
              <w:top w:val="single" w:sz="2" w:space="0" w:color="D9CEE1"/>
              <w:left w:val="single" w:sz="14" w:space="0" w:color="42127F"/>
              <w:bottom w:val="single" w:sz="2" w:space="0" w:color="D9CEE1"/>
              <w:right w:val="single" w:sz="2" w:space="0" w:color="D9CEE1"/>
            </w:tcBorders>
            <w:shd w:val="clear" w:color="auto" w:fill="F5F0E6"/>
            <w:tcMar>
              <w:top w:w="210" w:type="dxa"/>
              <w:left w:w="250" w:type="dxa"/>
              <w:bottom w:w="210" w:type="dxa"/>
              <w:right w:w="250" w:type="dxa"/>
            </w:tcMar>
          </w:tcPr>
          <w:p w14:paraId="210249FC" w14:textId="77777777" w:rsidR="006F4D94" w:rsidRDefault="00000000">
            <w:pPr>
              <w:spacing w:after="70"/>
              <w:jc w:val="center"/>
            </w:pPr>
            <w:r>
              <w:rPr>
                <w:rFonts w:ascii="Bebas Neue" w:eastAsia="Bebas Neue" w:hAnsi="Bebas Neue" w:cs="Bebas Neue"/>
                <w:b/>
                <w:bCs/>
                <w:color w:val="42127F"/>
                <w:sz w:val="31"/>
                <w:szCs w:val="31"/>
              </w:rPr>
              <w:t>READ THE PROPOSAL. ENDORSE THE ACT. HELP MAKE IT LAW.</w:t>
            </w:r>
          </w:p>
          <w:p w14:paraId="6FDCFBA5" w14:textId="77777777" w:rsidR="006F4D94" w:rsidRDefault="00000000">
            <w:pPr>
              <w:spacing w:after="0"/>
              <w:jc w:val="center"/>
            </w:pPr>
            <w:r>
              <w:rPr>
                <w:b/>
                <w:bCs/>
                <w:sz w:val="21"/>
                <w:szCs w:val="21"/>
              </w:rPr>
              <w:t xml:space="preserve">Visit </w:t>
            </w:r>
            <w:hyperlink r:id="rId7" w:history="1">
              <w:r>
                <w:rPr>
                  <w:b/>
                  <w:bCs/>
                  <w:color w:val="42127F"/>
                  <w:sz w:val="21"/>
                  <w:szCs w:val="21"/>
                  <w:u w:val="single"/>
                </w:rPr>
                <w:t>policy.estherfundsfoundation.org</w:t>
              </w:r>
            </w:hyperlink>
            <w:r>
              <w:rPr>
                <w:sz w:val="21"/>
                <w:szCs w:val="21"/>
              </w:rPr>
              <w:t xml:space="preserve"> to read the proposed Act, download advocacy resources, endorse the policy, access campus-action tools, or request a briefing.</w:t>
            </w:r>
          </w:p>
        </w:tc>
      </w:tr>
    </w:tbl>
    <w:p w14:paraId="4F80CA35" w14:textId="77777777" w:rsidR="006F4D94" w:rsidRDefault="00000000">
      <w:pPr>
        <w:pStyle w:val="Heading2"/>
      </w:pPr>
      <w:r>
        <w:t>A NOTE FOR STUDENTS SEEKING IMMEDIATE HELP</w:t>
      </w:r>
    </w:p>
    <w:p w14:paraId="1ADA2694" w14:textId="77777777" w:rsidR="006F4D94" w:rsidRDefault="00000000">
      <w:r>
        <w:rPr>
          <w:sz w:val="19"/>
          <w:szCs w:val="19"/>
        </w:rPr>
        <w:t xml:space="preserve">The policy website is a public advocacy and policy-development platform; it is not an emergency-funding application or a promise of assistance. Students seeking direct EFF resources or advocacy should use the National Student Help Desk at </w:t>
      </w:r>
      <w:hyperlink r:id="rId8" w:history="1">
        <w:r>
          <w:rPr>
            <w:b/>
            <w:bCs/>
            <w:color w:val="42127F"/>
            <w:sz w:val="19"/>
            <w:szCs w:val="19"/>
            <w:u w:val="single"/>
          </w:rPr>
          <w:t>portal.estherfundsfoundation.org</w:t>
        </w:r>
      </w:hyperlink>
      <w:r>
        <w:rPr>
          <w:sz w:val="19"/>
          <w:szCs w:val="19"/>
        </w:rPr>
        <w:t>.</w:t>
      </w:r>
    </w:p>
    <w:p w14:paraId="3E06AEA4" w14:textId="77777777" w:rsidR="006F4D94" w:rsidRDefault="00000000">
      <w:pPr>
        <w:pStyle w:val="Heading2"/>
      </w:pPr>
      <w:r>
        <w:lastRenderedPageBreak/>
        <w:t>ABOUT ESTHER FUNDS FOUNDATION</w:t>
      </w:r>
    </w:p>
    <w:p w14:paraId="2166B03B" w14:textId="77777777" w:rsidR="006F4D94" w:rsidRDefault="00000000">
      <w:r>
        <w:t>Esther Funds Foundation works to help college students persist through financial, institutional, and personal barriers by connecting them with practical resources, advocacy, community, and opportunity. Through Every Future Fulfilled, EFF is extending that mission into public policy focused on preventing solvable emergencies from ending a college education.</w:t>
      </w:r>
    </w:p>
    <w:p w14:paraId="7B839B6D" w14:textId="77777777" w:rsidR="006F4D94" w:rsidRDefault="00000000">
      <w:pPr>
        <w:pBdr>
          <w:top w:val="single" w:sz="2" w:space="0" w:color="D9CEE1"/>
          <w:left w:val="single" w:sz="2" w:space="0" w:color="D9CEE1"/>
          <w:bottom w:val="single" w:sz="2" w:space="0" w:color="D9CEE1"/>
          <w:right w:val="single" w:sz="2" w:space="0" w:color="D9CEE1"/>
        </w:pBdr>
        <w:shd w:val="clear" w:color="auto" w:fill="F7F2FA"/>
        <w:spacing w:before="70" w:after="200"/>
        <w:ind w:left="240" w:right="240"/>
      </w:pPr>
      <w:r>
        <w:rPr>
          <w:b/>
          <w:bCs/>
        </w:rPr>
        <w:t>Media, policy, coalition, and briefing inquiries:</w:t>
      </w:r>
      <w:r>
        <w:t xml:space="preserve"> Esther Funds Foundation National Office</w:t>
      </w:r>
      <w:r>
        <w:rPr>
          <w:b/>
          <w:bCs/>
          <w:color w:val="42127F"/>
        </w:rPr>
        <w:t xml:space="preserve"> nationals@estherfundsinc.org</w:t>
      </w:r>
      <w:r>
        <w:t xml:space="preserve"> @estherfundsfoundation</w:t>
      </w:r>
      <w:r>
        <w:rPr>
          <w:b/>
          <w:bCs/>
          <w:color w:val="42127F"/>
        </w:rPr>
        <w:t xml:space="preserve"> policy.estherfundsfoundation.org</w:t>
      </w:r>
    </w:p>
    <w:p w14:paraId="02EE9631" w14:textId="77777777" w:rsidR="006F4D94" w:rsidRDefault="00000000">
      <w:pPr>
        <w:spacing w:after="45"/>
      </w:pPr>
      <w:r>
        <w:rPr>
          <w:b/>
          <w:bCs/>
          <w:caps/>
          <w:color w:val="62596A"/>
          <w:sz w:val="15"/>
          <w:szCs w:val="15"/>
        </w:rPr>
        <w:t>Written and issued by</w:t>
      </w:r>
    </w:p>
    <w:p w14:paraId="1604975E" w14:textId="77777777" w:rsidR="006F4D94" w:rsidRDefault="00000000">
      <w:pPr>
        <w:spacing w:after="15"/>
      </w:pPr>
      <w:r>
        <w:rPr>
          <w:rFonts w:ascii="Playfair Display" w:eastAsia="Playfair Display" w:hAnsi="Playfair Display" w:cs="Playfair Display"/>
          <w:i/>
          <w:iCs/>
          <w:color w:val="2B0A63"/>
          <w:sz w:val="29"/>
          <w:szCs w:val="29"/>
        </w:rPr>
        <w:t>Shayna Vincent</w:t>
      </w:r>
    </w:p>
    <w:p w14:paraId="492FA227" w14:textId="77777777" w:rsidR="006F4D94" w:rsidRDefault="00000000">
      <w:pPr>
        <w:spacing w:after="35"/>
      </w:pPr>
      <w:r>
        <w:rPr>
          <w:b/>
          <w:bCs/>
          <w:caps/>
          <w:color w:val="62596A"/>
          <w:sz w:val="16"/>
          <w:szCs w:val="16"/>
        </w:rPr>
        <w:t>EXECUTIVE DIRECTOR, ESTHER FUNDS FOUNDATION</w:t>
      </w:r>
    </w:p>
    <w:p w14:paraId="436C9B11" w14:textId="77777777" w:rsidR="006F4D94" w:rsidRDefault="00000000">
      <w:pPr>
        <w:spacing w:after="0"/>
      </w:pPr>
      <w:r>
        <w:rPr>
          <w:b/>
          <w:bCs/>
          <w:color w:val="42127F"/>
          <w:sz w:val="18"/>
          <w:szCs w:val="18"/>
        </w:rPr>
        <w:t>Every Future Fulfilled.</w:t>
      </w:r>
    </w:p>
    <w:sectPr w:rsidR="006F4D94">
      <w:headerReference w:type="default" r:id="rId9"/>
      <w:footerReference w:type="default" r:id="rId10"/>
      <w:pgSz w:w="12240" w:h="15840"/>
      <w:pgMar w:top="900" w:right="1000" w:bottom="950" w:left="10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231CC6" w14:textId="77777777" w:rsidR="00335387" w:rsidRDefault="00335387">
      <w:pPr>
        <w:spacing w:after="0" w:line="240" w:lineRule="auto"/>
      </w:pPr>
      <w:r>
        <w:separator/>
      </w:r>
    </w:p>
  </w:endnote>
  <w:endnote w:type="continuationSeparator" w:id="0">
    <w:p w14:paraId="75D7BAF1" w14:textId="77777777" w:rsidR="00335387" w:rsidRDefault="003353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ontserrat">
    <w:charset w:val="00"/>
    <w:family w:val="auto"/>
    <w:pitch w:val="variable"/>
    <w:sig w:usb0="2000020F" w:usb1="00000003" w:usb2="00000000" w:usb3="00000000" w:csb0="00000197" w:csb1="00000000"/>
  </w:font>
  <w:font w:name="Bebas Neue">
    <w:charset w:val="00"/>
    <w:family w:val="swiss"/>
    <w:pitch w:val="variable"/>
    <w:sig w:usb0="00000007" w:usb1="00000001"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Playfair Display">
    <w:charset w:val="00"/>
    <w:family w:val="auto"/>
    <w:pitch w:val="variable"/>
    <w:sig w:usb0="20000207" w:usb1="00000000" w:usb2="00000000" w:usb3="00000000" w:csb0="00000197"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14080" w14:textId="77777777" w:rsidR="006F4D94" w:rsidRDefault="00000000">
    <w:pPr>
      <w:pBdr>
        <w:top w:val="single" w:sz="4" w:space="0" w:color="D9CEE1"/>
      </w:pBdr>
      <w:spacing w:before="90"/>
      <w:jc w:val="center"/>
    </w:pPr>
    <w:r>
      <w:rPr>
        <w:b/>
        <w:bCs/>
        <w:color w:val="62596A"/>
        <w:sz w:val="13"/>
        <w:szCs w:val="13"/>
      </w:rPr>
      <w:t xml:space="preserve">EVERY FUTURE FULFILLED.  |  policy.estherfundsfoundation.org  |  PAGE </w:t>
    </w:r>
    <w:r>
      <w:rPr>
        <w:b/>
        <w:bCs/>
        <w:color w:val="62596A"/>
        <w:sz w:val="13"/>
        <w:szCs w:val="13"/>
      </w:rPr>
      <w:fldChar w:fldCharType="begin"/>
    </w:r>
    <w:r>
      <w:rPr>
        <w:b/>
        <w:bCs/>
        <w:color w:val="62596A"/>
        <w:sz w:val="13"/>
        <w:szCs w:val="13"/>
      </w:rPr>
      <w:instrText>PAGE</w:instrText>
    </w:r>
    <w:r>
      <w:rPr>
        <w:b/>
        <w:bCs/>
        <w:color w:val="62596A"/>
        <w:sz w:val="13"/>
        <w:szCs w:val="13"/>
      </w:rPr>
      <w:fldChar w:fldCharType="separate"/>
    </w:r>
    <w:r w:rsidR="00775084">
      <w:rPr>
        <w:b/>
        <w:bCs/>
        <w:noProof/>
        <w:color w:val="62596A"/>
        <w:sz w:val="13"/>
        <w:szCs w:val="13"/>
      </w:rPr>
      <w:t>1</w:t>
    </w:r>
    <w:r>
      <w:rPr>
        <w:b/>
        <w:bCs/>
        <w:color w:val="62596A"/>
        <w:sz w:val="13"/>
        <w:szCs w:val="13"/>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89E9E6" w14:textId="77777777" w:rsidR="00335387" w:rsidRDefault="00335387">
      <w:pPr>
        <w:spacing w:after="0" w:line="240" w:lineRule="auto"/>
      </w:pPr>
      <w:r>
        <w:separator/>
      </w:r>
    </w:p>
  </w:footnote>
  <w:footnote w:type="continuationSeparator" w:id="0">
    <w:p w14:paraId="30EDF3EF" w14:textId="77777777" w:rsidR="00335387" w:rsidRDefault="003353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none" w:sz="0" w:space="0" w:color="FFFFFF"/>
        <w:left w:val="none" w:sz="0" w:space="0" w:color="FFFFFF"/>
        <w:bottom w:val="single" w:sz="8" w:space="0" w:color="42127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2268"/>
      <w:gridCol w:w="7972"/>
    </w:tblGrid>
    <w:tr w:rsidR="006F4D94" w14:paraId="1D9DEE25" w14:textId="77777777">
      <w:tblPrEx>
        <w:tblCellMar>
          <w:top w:w="0" w:type="dxa"/>
          <w:bottom w:w="0" w:type="dxa"/>
        </w:tblCellMar>
      </w:tblPrEx>
      <w:tc>
        <w:tcPr>
          <w:tcW w:w="2050" w:type="dxa"/>
          <w:tcBorders>
            <w:top w:val="none" w:sz="0" w:space="0" w:color="FFFFFF"/>
            <w:left w:val="none" w:sz="0" w:space="0" w:color="FFFFFF"/>
            <w:bottom w:val="none" w:sz="0" w:space="0" w:color="FFFFFF"/>
            <w:right w:val="none" w:sz="0" w:space="0" w:color="FFFFFF"/>
          </w:tcBorders>
          <w:tcMar>
            <w:top w:w="55" w:type="dxa"/>
            <w:left w:w="0" w:type="dxa"/>
            <w:bottom w:w="70" w:type="dxa"/>
            <w:right w:w="100" w:type="dxa"/>
          </w:tcMar>
        </w:tcPr>
        <w:p w14:paraId="1D153C8F" w14:textId="77777777" w:rsidR="006F4D94" w:rsidRDefault="00000000">
          <w:r>
            <w:rPr>
              <w:noProof/>
            </w:rPr>
            <w:drawing>
              <wp:inline distT="0" distB="0" distL="0" distR="0" wp14:anchorId="19592A5A" wp14:editId="0CBA6BF5">
                <wp:extent cx="1257300" cy="6000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257300" cy="600075"/>
                        </a:xfrm>
                        <a:prstGeom prst="rect">
                          <a:avLst/>
                        </a:prstGeom>
                      </pic:spPr>
                    </pic:pic>
                  </a:graphicData>
                </a:graphic>
              </wp:inline>
            </w:drawing>
          </w:r>
        </w:p>
      </w:tc>
      <w:tc>
        <w:tcPr>
          <w:tcW w:w="7310" w:type="dxa"/>
          <w:tcBorders>
            <w:top w:val="none" w:sz="0" w:space="0" w:color="FFFFFF"/>
            <w:left w:val="none" w:sz="0" w:space="0" w:color="FFFFFF"/>
            <w:bottom w:val="none" w:sz="0" w:space="0" w:color="FFFFFF"/>
            <w:right w:val="none" w:sz="0" w:space="0" w:color="FFFFFF"/>
          </w:tcBorders>
          <w:tcMar>
            <w:top w:w="80" w:type="dxa"/>
            <w:left w:w="110" w:type="dxa"/>
            <w:bottom w:w="70" w:type="dxa"/>
            <w:right w:w="0" w:type="dxa"/>
          </w:tcMar>
        </w:tcPr>
        <w:p w14:paraId="52C0E987" w14:textId="77777777" w:rsidR="006F4D94" w:rsidRDefault="00000000">
          <w:pPr>
            <w:spacing w:after="5"/>
            <w:jc w:val="right"/>
          </w:pPr>
          <w:r>
            <w:rPr>
              <w:rFonts w:ascii="Bebas Neue" w:eastAsia="Bebas Neue" w:hAnsi="Bebas Neue" w:cs="Bebas Neue"/>
              <w:b/>
              <w:bCs/>
              <w:color w:val="42127F"/>
              <w:sz w:val="30"/>
              <w:szCs w:val="30"/>
            </w:rPr>
            <w:t>ESTHER FUNDS FOUNDATION</w:t>
          </w:r>
        </w:p>
        <w:p w14:paraId="4DCBC6FE" w14:textId="77777777" w:rsidR="006F4D94" w:rsidRDefault="00000000">
          <w:pPr>
            <w:spacing w:after="0"/>
            <w:jc w:val="right"/>
          </w:pPr>
          <w:r>
            <w:rPr>
              <w:b/>
              <w:bCs/>
              <w:caps/>
              <w:color w:val="62596A"/>
              <w:sz w:val="13"/>
              <w:szCs w:val="13"/>
            </w:rPr>
            <w:t>OFFICE OF NATIONAL POLICY &amp; ADVOCACY</w:t>
          </w:r>
        </w:p>
      </w:tc>
    </w:tr>
  </w:tbl>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27697E"/>
    <w:multiLevelType w:val="hybridMultilevel"/>
    <w:tmpl w:val="F7284C7C"/>
    <w:lvl w:ilvl="0" w:tplc="AD9A6240">
      <w:start w:val="1"/>
      <w:numFmt w:val="bullet"/>
      <w:lvlText w:val="●"/>
      <w:lvlJc w:val="left"/>
      <w:pPr>
        <w:ind w:left="720" w:hanging="360"/>
      </w:pPr>
    </w:lvl>
    <w:lvl w:ilvl="1" w:tplc="AD90F846">
      <w:start w:val="1"/>
      <w:numFmt w:val="bullet"/>
      <w:lvlText w:val="○"/>
      <w:lvlJc w:val="left"/>
      <w:pPr>
        <w:ind w:left="1440" w:hanging="360"/>
      </w:pPr>
    </w:lvl>
    <w:lvl w:ilvl="2" w:tplc="4CB66A5C">
      <w:start w:val="1"/>
      <w:numFmt w:val="bullet"/>
      <w:lvlText w:val="■"/>
      <w:lvlJc w:val="left"/>
      <w:pPr>
        <w:ind w:left="2160" w:hanging="360"/>
      </w:pPr>
    </w:lvl>
    <w:lvl w:ilvl="3" w:tplc="B5E6C0BA">
      <w:start w:val="1"/>
      <w:numFmt w:val="bullet"/>
      <w:lvlText w:val="●"/>
      <w:lvlJc w:val="left"/>
      <w:pPr>
        <w:ind w:left="2880" w:hanging="360"/>
      </w:pPr>
    </w:lvl>
    <w:lvl w:ilvl="4" w:tplc="27AEA908">
      <w:start w:val="1"/>
      <w:numFmt w:val="bullet"/>
      <w:lvlText w:val="○"/>
      <w:lvlJc w:val="left"/>
      <w:pPr>
        <w:ind w:left="3600" w:hanging="360"/>
      </w:pPr>
    </w:lvl>
    <w:lvl w:ilvl="5" w:tplc="09C64D8A">
      <w:start w:val="1"/>
      <w:numFmt w:val="bullet"/>
      <w:lvlText w:val="■"/>
      <w:lvlJc w:val="left"/>
      <w:pPr>
        <w:ind w:left="4320" w:hanging="360"/>
      </w:pPr>
    </w:lvl>
    <w:lvl w:ilvl="6" w:tplc="1756B774">
      <w:start w:val="1"/>
      <w:numFmt w:val="bullet"/>
      <w:lvlText w:val="●"/>
      <w:lvlJc w:val="left"/>
      <w:pPr>
        <w:ind w:left="5040" w:hanging="360"/>
      </w:pPr>
    </w:lvl>
    <w:lvl w:ilvl="7" w:tplc="866204B2">
      <w:start w:val="1"/>
      <w:numFmt w:val="bullet"/>
      <w:lvlText w:val="●"/>
      <w:lvlJc w:val="left"/>
      <w:pPr>
        <w:ind w:left="5760" w:hanging="360"/>
      </w:pPr>
    </w:lvl>
    <w:lvl w:ilvl="8" w:tplc="8E8AB6AC">
      <w:start w:val="1"/>
      <w:numFmt w:val="bullet"/>
      <w:lvlText w:val="●"/>
      <w:lvlJc w:val="left"/>
      <w:pPr>
        <w:ind w:left="6480" w:hanging="360"/>
      </w:pPr>
    </w:lvl>
  </w:abstractNum>
  <w:abstractNum w:abstractNumId="1" w15:restartNumberingAfterBreak="0">
    <w:nsid w:val="33587749"/>
    <w:multiLevelType w:val="hybridMultilevel"/>
    <w:tmpl w:val="D966DC7A"/>
    <w:lvl w:ilvl="0" w:tplc="BF48C7E4">
      <w:start w:val="1"/>
      <w:numFmt w:val="bullet"/>
      <w:lvlText w:val="•"/>
      <w:lvlJc w:val="left"/>
      <w:pPr>
        <w:ind w:left="420" w:hanging="220"/>
      </w:pPr>
      <w:rPr>
        <w:rFonts w:ascii="Montserrat" w:eastAsia="Montserrat" w:hAnsi="Montserrat" w:cs="Montserrat"/>
        <w:b/>
        <w:bCs/>
        <w:color w:val="42127F"/>
      </w:rPr>
    </w:lvl>
    <w:lvl w:ilvl="1" w:tplc="25C445B4">
      <w:numFmt w:val="decimal"/>
      <w:lvlText w:val=""/>
      <w:lvlJc w:val="left"/>
    </w:lvl>
    <w:lvl w:ilvl="2" w:tplc="604EFBC4">
      <w:numFmt w:val="decimal"/>
      <w:lvlText w:val=""/>
      <w:lvlJc w:val="left"/>
    </w:lvl>
    <w:lvl w:ilvl="3" w:tplc="13BA0AA6">
      <w:numFmt w:val="decimal"/>
      <w:lvlText w:val=""/>
      <w:lvlJc w:val="left"/>
    </w:lvl>
    <w:lvl w:ilvl="4" w:tplc="DB5AB67C">
      <w:numFmt w:val="decimal"/>
      <w:lvlText w:val=""/>
      <w:lvlJc w:val="left"/>
    </w:lvl>
    <w:lvl w:ilvl="5" w:tplc="219850CC">
      <w:numFmt w:val="decimal"/>
      <w:lvlText w:val=""/>
      <w:lvlJc w:val="left"/>
    </w:lvl>
    <w:lvl w:ilvl="6" w:tplc="2CB22EF2">
      <w:numFmt w:val="decimal"/>
      <w:lvlText w:val=""/>
      <w:lvlJc w:val="left"/>
    </w:lvl>
    <w:lvl w:ilvl="7" w:tplc="4E604858">
      <w:numFmt w:val="decimal"/>
      <w:lvlText w:val=""/>
      <w:lvlJc w:val="left"/>
    </w:lvl>
    <w:lvl w:ilvl="8" w:tplc="BEC086BE">
      <w:numFmt w:val="decimal"/>
      <w:lvlText w:val=""/>
      <w:lvlJc w:val="left"/>
    </w:lvl>
  </w:abstractNum>
  <w:num w:numId="1" w16cid:durableId="2123305980">
    <w:abstractNumId w:val="0"/>
    <w:lvlOverride w:ilvl="0">
      <w:startOverride w:val="1"/>
    </w:lvlOverride>
  </w:num>
  <w:num w:numId="2" w16cid:durableId="1538393336">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4D94"/>
    <w:rsid w:val="00335387"/>
    <w:rsid w:val="006F4D94"/>
    <w:rsid w:val="00775084"/>
    <w:rsid w:val="00A66A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82587F"/>
  <w15:docId w15:val="{D6654722-EC85-4C33-B5F0-A08E39E6BE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ontserrat" w:eastAsia="Montserrat" w:hAnsi="Montserrat" w:cs="Montserrat"/>
        <w:color w:val="24152E"/>
        <w:lang w:val="en-US" w:eastAsia="en-US" w:bidi="ar-SA"/>
      </w:rPr>
    </w:rPrDefault>
    <w:pPrDefault>
      <w:pPr>
        <w:spacing w:after="145" w:line="285"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keepNext/>
      <w:spacing w:before="200" w:after="90"/>
      <w:outlineLvl w:val="1"/>
    </w:pPr>
    <w:rPr>
      <w:rFonts w:ascii="Bebas Neue" w:eastAsia="Bebas Neue" w:hAnsi="Bebas Neue" w:cs="Bebas Neue"/>
      <w:b/>
      <w:bCs/>
      <w:color w:val="42127F"/>
      <w:sz w:val="33"/>
      <w:szCs w:val="33"/>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pPr>
      <w:spacing w:before="170" w:after="100" w:line="670" w:lineRule="auto"/>
    </w:pPr>
    <w:rPr>
      <w:rFonts w:ascii="Bebas Neue" w:eastAsia="Bebas Neue" w:hAnsi="Bebas Neue" w:cs="Bebas Neue"/>
      <w:b/>
      <w:bCs/>
      <w:color w:val="42127F"/>
      <w:sz w:val="62"/>
      <w:szCs w:val="62"/>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pPr>
      <w:spacing w:after="0" w:line="240" w:lineRule="auto"/>
    </w:p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pPr>
      <w:spacing w:after="0" w:line="240" w:lineRule="auto"/>
    </w:pPr>
  </w:style>
  <w:style w:type="character" w:customStyle="1" w:styleId="EndnoteTextChar">
    <w:name w:val="Endnote Text Char"/>
    <w:link w:val="EndnoteText"/>
    <w:uiPriority w:val="99"/>
    <w:semiHidden/>
    <w:unhideWhenUsed/>
    <w:rPr>
      <w:sz w:val="20"/>
      <w:szCs w:val="20"/>
    </w:rPr>
  </w:style>
  <w:style w:type="paragraph" w:styleId="Subtitle">
    <w:name w:val="Subtitle"/>
    <w:uiPriority w:val="11"/>
    <w:qFormat/>
    <w:pPr>
      <w:spacing w:after="180" w:line="335" w:lineRule="auto"/>
    </w:pPr>
    <w:rPr>
      <w:rFonts w:ascii="Playfair Display" w:eastAsia="Playfair Display" w:hAnsi="Playfair Display" w:cs="Playfair Display"/>
      <w:i/>
      <w:iCs/>
      <w:color w:val="2B0A63"/>
      <w:sz w:val="25"/>
      <w:szCs w:val="2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rtal.estherfundsfoundation.org" TargetMode="External"/><Relationship Id="rId3" Type="http://schemas.openxmlformats.org/officeDocument/2006/relationships/settings" Target="settings.xml"/><Relationship Id="rId7" Type="http://schemas.openxmlformats.org/officeDocument/2006/relationships/hyperlink" Target="https://policy.estherfundsfoundation.or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982</Words>
  <Characters>5599</Characters>
  <Application>Microsoft Office Word</Application>
  <DocSecurity>0</DocSecurity>
  <Lines>46</Lines>
  <Paragraphs>13</Paragraphs>
  <ScaleCrop>false</ScaleCrop>
  <Company/>
  <LinksUpToDate>false</LinksUpToDate>
  <CharactersWithSpaces>6568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Official Press Release — Every Future Fulfilled Act of 2027</dc:title>
  <dc:subject>Esther Funds Foundation calls for federally supported student emergency-retention protections</dc:subject>
  <dc:creator>Esther Funds Foundation</dc:creator>
  <cp:keywords>Esther Funds Foundation, press release, Every Future Fulfilled Act, student emergency retention, college completion</cp:keywords>
  <dc:description>Official press release and public statement introducing Esther Funds Foundation’s proposed Every Future Fulfilled Act of 2027.</dc:description>
  <cp:lastModifiedBy>Shayna Vincent</cp:lastModifiedBy>
  <cp:revision>3</cp:revision>
  <cp:lastPrinted>2026-07-29T18:43:00Z</cp:lastPrinted>
  <dcterms:created xsi:type="dcterms:W3CDTF">2026-07-29T18:28:00Z</dcterms:created>
  <dcterms:modified xsi:type="dcterms:W3CDTF">2026-07-29T18:43:00Z</dcterms:modified>
</cp:coreProperties>
</file>